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6" w:rsidRPr="00CA2306" w:rsidRDefault="00CA2306" w:rsidP="00CA2306">
      <w:pPr>
        <w:spacing w:line="240" w:lineRule="auto"/>
        <w:ind w:firstLine="0"/>
        <w:jc w:val="right"/>
        <w:rPr>
          <w:rFonts w:ascii="Times New Roman" w:hAnsi="Times New Roman"/>
        </w:rPr>
      </w:pPr>
      <w:r w:rsidRPr="00CA2306">
        <w:rPr>
          <w:rFonts w:ascii="Times New Roman" w:hAnsi="Times New Roman"/>
        </w:rPr>
        <w:t>Приложение к приказу №143-ОД от 03.09.2024 г.</w:t>
      </w:r>
    </w:p>
    <w:p w:rsidR="00CA2306" w:rsidRDefault="00CA2306" w:rsidP="00CB4B9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B4B9A" w:rsidRDefault="00CB4B9A" w:rsidP="00CB4B9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5024B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по достижению </w:t>
      </w:r>
      <w:r w:rsidR="00326A15">
        <w:rPr>
          <w:rFonts w:ascii="Times New Roman" w:hAnsi="Times New Roman"/>
          <w:b/>
          <w:sz w:val="28"/>
          <w:szCs w:val="28"/>
        </w:rPr>
        <w:t xml:space="preserve">МБОУ «ООШ </w:t>
      </w:r>
      <w:proofErr w:type="spellStart"/>
      <w:r w:rsidR="00326A15">
        <w:rPr>
          <w:rFonts w:ascii="Times New Roman" w:hAnsi="Times New Roman"/>
          <w:b/>
          <w:sz w:val="28"/>
          <w:szCs w:val="28"/>
        </w:rPr>
        <w:t>с.Т.Пакаевка</w:t>
      </w:r>
      <w:proofErr w:type="spellEnd"/>
      <w:r w:rsidR="00326A1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Петровского района </w:t>
      </w:r>
      <w:r w:rsidR="00326A1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B4B9A" w:rsidRPr="00544865" w:rsidRDefault="00326A15" w:rsidP="00CB4B9A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B4B9A">
        <w:rPr>
          <w:rFonts w:ascii="Times New Roman" w:hAnsi="Times New Roman"/>
          <w:b/>
          <w:sz w:val="28"/>
          <w:szCs w:val="28"/>
        </w:rPr>
        <w:t xml:space="preserve">оказателей </w:t>
      </w:r>
      <w:proofErr w:type="spellStart"/>
      <w:r w:rsidR="00CB4B9A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="00CB4B9A"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CB4B9A" w:rsidRDefault="00CB4B9A" w:rsidP="00CB4B9A">
      <w:pPr>
        <w:autoSpaceDE w:val="0"/>
        <w:spacing w:line="240" w:lineRule="auto"/>
        <w:ind w:firstLine="0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2924"/>
        <w:gridCol w:w="3549"/>
        <w:gridCol w:w="1293"/>
        <w:gridCol w:w="75"/>
        <w:gridCol w:w="1641"/>
        <w:gridCol w:w="765"/>
        <w:gridCol w:w="3106"/>
      </w:tblGrid>
      <w:tr w:rsidR="00086375" w:rsidRPr="00A17FC4" w:rsidTr="001F7AA8">
        <w:tc>
          <w:tcPr>
            <w:tcW w:w="2099" w:type="dxa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45964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2924" w:type="dxa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Данные по МБОУ «ООШ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с.Т.Пакаевка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</w:rPr>
              <w:t>»</w:t>
            </w:r>
            <w:r w:rsidRPr="00A4596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45964">
              <w:rPr>
                <w:rFonts w:ascii="Times New Roman" w:hAnsi="Times New Roman"/>
                <w:b/>
                <w:bCs/>
              </w:rPr>
              <w:t>етровского района</w:t>
            </w: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45964">
              <w:rPr>
                <w:rFonts w:ascii="Times New Roman" w:hAnsi="Times New Roman"/>
                <w:b/>
                <w:bCs/>
              </w:rPr>
              <w:t xml:space="preserve">Мероприятия 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45964">
              <w:rPr>
                <w:rFonts w:ascii="Times New Roman" w:hAnsi="Times New Roman"/>
                <w:b/>
                <w:bCs/>
              </w:rPr>
              <w:t>Срок выполнения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45964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086375" w:rsidRPr="00A17FC4" w:rsidTr="001F7AA8">
        <w:tc>
          <w:tcPr>
            <w:tcW w:w="2099" w:type="dxa"/>
            <w:vMerge w:val="restart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45964">
              <w:rPr>
                <w:rFonts w:ascii="Times New Roman" w:hAnsi="Times New Roman"/>
                <w:bCs/>
                <w:iCs/>
              </w:rPr>
              <w:t>АП 1 Наличие электронной информационно-образовательной среды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45964">
              <w:rPr>
                <w:rFonts w:ascii="Times New Roman" w:hAnsi="Times New Roman"/>
                <w:bCs/>
              </w:rPr>
              <w:t>Значение показателя по каждому уровню составил 100 %</w:t>
            </w: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Актуализация документов (актов выполненных раб</w:t>
            </w:r>
            <w:r>
              <w:rPr>
                <w:rFonts w:ascii="Times New Roman" w:hAnsi="Times New Roman"/>
              </w:rPr>
              <w:t xml:space="preserve">от), подтверждающих наличие в МБОУ «ООШ </w:t>
            </w:r>
            <w:proofErr w:type="spellStart"/>
            <w:r>
              <w:rPr>
                <w:rFonts w:ascii="Times New Roman" w:hAnsi="Times New Roman"/>
              </w:rPr>
              <w:t>с.Т.Пакаевка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A45964">
              <w:rPr>
                <w:rFonts w:ascii="Times New Roman" w:hAnsi="Times New Roman"/>
              </w:rPr>
              <w:t xml:space="preserve"> доступа к сети «Интернет»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 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Актуализация Положения об электронной информационно – образовательной среде на официальном сайте ОО (при необходимости)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До 06.09.2024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A45964">
              <w:rPr>
                <w:rFonts w:ascii="Times New Roman" w:hAnsi="Times New Roman"/>
              </w:rPr>
              <w:t>Дневник</w:t>
            </w:r>
            <w:proofErr w:type="gramStart"/>
            <w:r w:rsidRPr="00A45964">
              <w:rPr>
                <w:rFonts w:ascii="Times New Roman" w:hAnsi="Times New Roman"/>
              </w:rPr>
              <w:t>.р</w:t>
            </w:r>
            <w:proofErr w:type="gramEnd"/>
            <w:r w:rsidRPr="00A45964">
              <w:rPr>
                <w:rFonts w:ascii="Times New Roman" w:hAnsi="Times New Roman"/>
              </w:rPr>
              <w:t>у</w:t>
            </w:r>
            <w:proofErr w:type="spellEnd"/>
            <w:r w:rsidRPr="00A45964">
              <w:rPr>
                <w:rFonts w:ascii="Times New Roman" w:hAnsi="Times New Roman"/>
              </w:rPr>
              <w:t>»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 по ГИС «</w:t>
            </w:r>
            <w:proofErr w:type="spellStart"/>
            <w:r>
              <w:rPr>
                <w:rFonts w:ascii="Times New Roman" w:hAnsi="Times New Roman"/>
              </w:rPr>
              <w:t>Дневник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 xml:space="preserve">Актуализация документов, подтверждающих достижения обучающихся в электронных </w:t>
            </w:r>
            <w:proofErr w:type="spellStart"/>
            <w:r w:rsidRPr="00A45964">
              <w:rPr>
                <w:rFonts w:ascii="Times New Roman" w:hAnsi="Times New Roman"/>
              </w:rPr>
              <w:t>портфолио</w:t>
            </w:r>
            <w:proofErr w:type="spellEnd"/>
            <w:r w:rsidRPr="00A45964">
              <w:rPr>
                <w:rFonts w:ascii="Times New Roman" w:hAnsi="Times New Roman"/>
              </w:rPr>
              <w:t xml:space="preserve"> в ГИС «</w:t>
            </w:r>
            <w:proofErr w:type="spellStart"/>
            <w:r w:rsidRPr="00A45964">
              <w:rPr>
                <w:rFonts w:ascii="Times New Roman" w:hAnsi="Times New Roman"/>
              </w:rPr>
              <w:t>Дневник</w:t>
            </w:r>
            <w:proofErr w:type="gramStart"/>
            <w:r w:rsidRPr="00A45964">
              <w:rPr>
                <w:rFonts w:ascii="Times New Roman" w:hAnsi="Times New Roman"/>
              </w:rPr>
              <w:t>.р</w:t>
            </w:r>
            <w:proofErr w:type="gramEnd"/>
            <w:r w:rsidRPr="00A45964">
              <w:rPr>
                <w:rFonts w:ascii="Times New Roman" w:hAnsi="Times New Roman"/>
              </w:rPr>
              <w:t>у</w:t>
            </w:r>
            <w:proofErr w:type="spellEnd"/>
            <w:r w:rsidRPr="00A45964">
              <w:rPr>
                <w:rFonts w:ascii="Times New Roman" w:hAnsi="Times New Roman"/>
              </w:rPr>
              <w:t>» (при наличии)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Ответственный  по ГИС «</w:t>
            </w:r>
            <w:proofErr w:type="spellStart"/>
            <w:r>
              <w:rPr>
                <w:rFonts w:ascii="Times New Roman" w:hAnsi="Times New Roman"/>
              </w:rPr>
              <w:t>Дневник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</w:tr>
      <w:tr w:rsidR="00086375" w:rsidRPr="00A17FC4" w:rsidTr="001F7AA8">
        <w:trPr>
          <w:trHeight w:val="427"/>
        </w:trPr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after="160"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after="1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Размещение  на официальных сайтах ОО учебных планов, основных общеобразовательных программ НОО, ООО, СОО, рабочих программ учебных предметов, учебных курсов (в том числе внеурочной деятельности)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after="16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spacing w:after="16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по ведению сайта школы</w:t>
            </w:r>
          </w:p>
          <w:p w:rsidR="00086375" w:rsidRPr="00A45964" w:rsidRDefault="00086375" w:rsidP="00086375">
            <w:pPr>
              <w:spacing w:after="160" w:line="240" w:lineRule="auto"/>
              <w:jc w:val="left"/>
              <w:rPr>
                <w:rFonts w:ascii="Times New Roman" w:hAnsi="Times New Roman"/>
              </w:rPr>
            </w:pPr>
            <w:r w:rsidRPr="00A45964">
              <w:rPr>
                <w:rFonts w:ascii="Times New Roman" w:hAnsi="Times New Roman"/>
              </w:rPr>
              <w:t> </w:t>
            </w:r>
          </w:p>
        </w:tc>
      </w:tr>
      <w:tr w:rsidR="006B604A" w:rsidRPr="00A17FC4" w:rsidTr="001F7AA8">
        <w:trPr>
          <w:gridAfter w:val="5"/>
          <w:wAfter w:w="6880" w:type="dxa"/>
        </w:trPr>
        <w:tc>
          <w:tcPr>
            <w:tcW w:w="2099" w:type="dxa"/>
            <w:vMerge/>
            <w:shd w:val="clear" w:color="auto" w:fill="auto"/>
          </w:tcPr>
          <w:p w:rsidR="006B604A" w:rsidRPr="00A45964" w:rsidRDefault="006B604A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6B604A" w:rsidRPr="00A45964" w:rsidRDefault="006B604A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9" w:type="dxa"/>
          </w:tcPr>
          <w:p w:rsidR="006B604A" w:rsidRPr="00A45964" w:rsidRDefault="006B604A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86375" w:rsidRPr="00A17FC4" w:rsidTr="001F7AA8">
        <w:tc>
          <w:tcPr>
            <w:tcW w:w="2099" w:type="dxa"/>
            <w:vMerge w:val="restart"/>
            <w:tcBorders>
              <w:top w:val="nil"/>
            </w:tcBorders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proofErr w:type="gramStart"/>
            <w:r w:rsidRPr="00A45964">
              <w:rPr>
                <w:rFonts w:ascii="Times New Roman" w:hAnsi="Times New Roman"/>
                <w:bCs/>
                <w:iCs/>
              </w:rPr>
              <w:t>АП 2 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  <w:tc>
          <w:tcPr>
            <w:tcW w:w="2924" w:type="dxa"/>
            <w:vMerge w:val="restart"/>
            <w:tcBorders>
              <w:top w:val="nil"/>
            </w:tcBorders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45964">
              <w:rPr>
                <w:rFonts w:ascii="Times New Roman" w:hAnsi="Times New Roman"/>
                <w:bCs/>
              </w:rPr>
              <w:t xml:space="preserve">Значение показателя по </w:t>
            </w:r>
            <w:r w:rsidRPr="004135FC">
              <w:rPr>
                <w:rFonts w:ascii="Times New Roman" w:hAnsi="Times New Roman"/>
                <w:b/>
                <w:bCs/>
              </w:rPr>
              <w:t>ООП НОО</w:t>
            </w:r>
            <w:r w:rsidRPr="00A45964">
              <w:rPr>
                <w:rFonts w:ascii="Times New Roman" w:hAnsi="Times New Roman"/>
                <w:bCs/>
              </w:rPr>
              <w:t xml:space="preserve"> и </w:t>
            </w:r>
            <w:r w:rsidRPr="004135FC">
              <w:rPr>
                <w:rFonts w:ascii="Times New Roman" w:hAnsi="Times New Roman"/>
                <w:b/>
                <w:bCs/>
              </w:rPr>
              <w:t>ООП ООО</w:t>
            </w:r>
            <w:r w:rsidRPr="00A45964">
              <w:rPr>
                <w:rFonts w:ascii="Times New Roman" w:hAnsi="Times New Roman"/>
                <w:bCs/>
              </w:rPr>
              <w:t xml:space="preserve"> составляет 100 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A45964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A45964">
              <w:rPr>
                <w:color w:val="000000"/>
                <w:kern w:val="24"/>
                <w:sz w:val="22"/>
                <w:szCs w:val="22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:rsidR="00086375" w:rsidRPr="00A45964" w:rsidRDefault="00086375" w:rsidP="00086375">
            <w:pPr>
              <w:pStyle w:val="a3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A45964">
              <w:rPr>
                <w:color w:val="000000"/>
                <w:kern w:val="24"/>
                <w:sz w:val="22"/>
                <w:szCs w:val="22"/>
              </w:rPr>
              <w:t xml:space="preserve">По графику </w:t>
            </w:r>
            <w:r>
              <w:rPr>
                <w:color w:val="000000"/>
                <w:kern w:val="24"/>
                <w:sz w:val="22"/>
                <w:szCs w:val="22"/>
              </w:rPr>
              <w:t>школы</w:t>
            </w:r>
          </w:p>
        </w:tc>
        <w:tc>
          <w:tcPr>
            <w:tcW w:w="3871" w:type="dxa"/>
            <w:gridSpan w:val="2"/>
            <w:shd w:val="clear" w:color="auto" w:fill="auto"/>
          </w:tcPr>
          <w:p w:rsidR="00086375" w:rsidRPr="00A45964" w:rsidRDefault="00086375" w:rsidP="00086375">
            <w:pPr>
              <w:pStyle w:val="a3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</w:tr>
      <w:tr w:rsidR="00086375" w:rsidRPr="00A17FC4" w:rsidTr="001F7AA8">
        <w:trPr>
          <w:gridAfter w:val="6"/>
          <w:wAfter w:w="10429" w:type="dxa"/>
          <w:trHeight w:val="276"/>
        </w:trPr>
        <w:tc>
          <w:tcPr>
            <w:tcW w:w="2099" w:type="dxa"/>
            <w:vMerge/>
            <w:tcBorders>
              <w:top w:val="nil"/>
            </w:tcBorders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6375" w:rsidRPr="00A17FC4" w:rsidTr="001F7AA8">
        <w:trPr>
          <w:trHeight w:val="1410"/>
        </w:trPr>
        <w:tc>
          <w:tcPr>
            <w:tcW w:w="2099" w:type="dxa"/>
            <w:vMerge w:val="restart"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A45964">
              <w:rPr>
                <w:rFonts w:ascii="Times New Roman" w:hAnsi="Times New Roman"/>
                <w:bCs/>
                <w:iCs/>
                <w:color w:val="000000"/>
                <w:kern w:val="24"/>
              </w:rPr>
              <w:t>АП 3 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375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6B604A">
              <w:rPr>
                <w:rFonts w:ascii="Times New Roman" w:hAnsi="Times New Roman"/>
                <w:color w:val="000000"/>
              </w:rPr>
              <w:t>Отрицательный результат</w:t>
            </w:r>
            <w:r w:rsidRPr="00E8401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значение показателя  </w:t>
            </w:r>
            <w:r w:rsidRPr="00EB04A8">
              <w:rPr>
                <w:rFonts w:ascii="Times New Roman" w:hAnsi="Times New Roman"/>
                <w:b/>
                <w:bCs/>
              </w:rPr>
              <w:t>ООП НОО</w:t>
            </w:r>
            <w:r w:rsidRPr="00EB04A8">
              <w:rPr>
                <w:rFonts w:ascii="Times New Roman" w:hAnsi="Times New Roman"/>
                <w:bCs/>
              </w:rPr>
              <w:t xml:space="preserve"> </w:t>
            </w:r>
          </w:p>
          <w:p w:rsid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086375" w:rsidRPr="00EB04A8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По ООП О</w:t>
            </w:r>
            <w:r w:rsidRPr="00EB04A8">
              <w:rPr>
                <w:rFonts w:ascii="Times New Roman" w:hAnsi="Times New Roman"/>
                <w:b/>
                <w:color w:val="000000"/>
              </w:rPr>
              <w:t>ОО</w:t>
            </w:r>
            <w:r>
              <w:rPr>
                <w:rFonts w:ascii="Times New Roman" w:hAnsi="Times New Roman"/>
                <w:color w:val="000000"/>
              </w:rPr>
              <w:t xml:space="preserve"> данный показатель составил 100 %.</w:t>
            </w:r>
          </w:p>
        </w:tc>
        <w:tc>
          <w:tcPr>
            <w:tcW w:w="4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AA8" w:rsidRDefault="001F7AA8" w:rsidP="001F7AA8">
            <w:pPr>
              <w:pStyle w:val="a3"/>
              <w:spacing w:before="0" w:after="0"/>
              <w:rPr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 xml:space="preserve">Учитель начальных </w:t>
            </w:r>
            <w:r w:rsidR="00086375"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>классов Сайфетдинова М.Р. аттестацию прошла (1 категория)</w:t>
            </w:r>
            <w:proofErr w:type="gramStart"/>
            <w:r w:rsidR="00086375"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>,п</w:t>
            </w:r>
            <w:proofErr w:type="gramEnd"/>
            <w:r w:rsidR="00086375"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>риказ от 17.01.2024 .№50</w:t>
            </w:r>
            <w:r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 xml:space="preserve"> </w:t>
            </w:r>
            <w:r w:rsidRPr="001F7AA8">
              <w:rPr>
                <w:bCs/>
                <w:sz w:val="22"/>
                <w:szCs w:val="22"/>
                <w:lang w:eastAsia="ru-RU"/>
              </w:rPr>
              <w:t>https://shkolatatarskayapakaevka-r64.gosweb.gosuslugi.ru/glavnoe/akkreditatsionnyy-monitoring/dokumenty_243.html</w:t>
            </w:r>
          </w:p>
          <w:p w:rsidR="001F7AA8" w:rsidRPr="001F7AA8" w:rsidRDefault="001F7AA8" w:rsidP="001F7AA8">
            <w:pPr>
              <w:pStyle w:val="a3"/>
              <w:spacing w:before="0" w:after="0"/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</w:pPr>
          </w:p>
          <w:p w:rsidR="00086375" w:rsidRPr="00D62842" w:rsidRDefault="00086375" w:rsidP="00086375">
            <w:pPr>
              <w:pStyle w:val="a3"/>
              <w:spacing w:before="0" w:after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375" w:rsidRDefault="00086375" w:rsidP="00086375">
            <w:pPr>
              <w:pStyle w:val="a3"/>
              <w:spacing w:before="0" w:after="0"/>
              <w:jc w:val="center"/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</w:pPr>
          </w:p>
          <w:p w:rsidR="00086375" w:rsidRPr="00D62842" w:rsidRDefault="00CA2306" w:rsidP="00CA2306">
            <w:pPr>
              <w:pStyle w:val="a3"/>
              <w:spacing w:before="0" w:after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Исполнено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:rsidR="00086375" w:rsidRPr="00D62842" w:rsidRDefault="00086375" w:rsidP="00086375">
            <w:pPr>
              <w:pStyle w:val="a3"/>
              <w:spacing w:before="0" w:after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086375" w:rsidRPr="00A17FC4" w:rsidTr="001F7AA8">
        <w:trPr>
          <w:trHeight w:val="1005"/>
        </w:trPr>
        <w:tc>
          <w:tcPr>
            <w:tcW w:w="2099" w:type="dxa"/>
            <w:vMerge/>
            <w:shd w:val="clear" w:color="auto" w:fill="auto"/>
          </w:tcPr>
          <w:p w:rsidR="00086375" w:rsidRPr="00A45964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kern w:val="24"/>
              </w:rPr>
            </w:pPr>
          </w:p>
        </w:tc>
        <w:tc>
          <w:tcPr>
            <w:tcW w:w="2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375" w:rsidRPr="006B604A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6375" w:rsidRDefault="00086375" w:rsidP="00086375">
            <w:pPr>
              <w:pStyle w:val="a3"/>
              <w:spacing w:after="0"/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</w:pPr>
            <w:r w:rsidRPr="00D62842"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>Разработка планов-графиков прохождения аттестации педагогическими работниками ОО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6375" w:rsidRDefault="00086375" w:rsidP="001F7AA8">
            <w:pPr>
              <w:pStyle w:val="a3"/>
              <w:spacing w:after="0"/>
              <w:jc w:val="center"/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kern w:val="24"/>
                <w:sz w:val="22"/>
                <w:szCs w:val="22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:rsidR="00086375" w:rsidRPr="00D62842" w:rsidRDefault="00CA2306" w:rsidP="00086375">
            <w:pPr>
              <w:pStyle w:val="a3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6375" w:rsidRPr="00D62842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D62842">
              <w:rPr>
                <w:rFonts w:ascii="PT Astra Serif" w:hAnsi="PT Astra Serif"/>
                <w:color w:val="000000"/>
                <w:kern w:val="24"/>
              </w:rPr>
              <w:t>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086375" w:rsidRPr="00D62842" w:rsidRDefault="001F7AA8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086375" w:rsidRPr="00D62842">
              <w:rPr>
                <w:rFonts w:ascii="Times New Roman" w:hAnsi="Times New Roman"/>
                <w:bCs/>
              </w:rPr>
              <w:t>остоянно</w:t>
            </w:r>
          </w:p>
        </w:tc>
        <w:tc>
          <w:tcPr>
            <w:tcW w:w="3106" w:type="dxa"/>
            <w:shd w:val="clear" w:color="auto" w:fill="auto"/>
          </w:tcPr>
          <w:p w:rsidR="00086375" w:rsidRPr="00CA2306" w:rsidRDefault="00CA2306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CA2306">
              <w:rPr>
                <w:rFonts w:ascii="Times New Roman" w:hAnsi="Times New Roman"/>
                <w:bCs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 w:val="restart"/>
            <w:shd w:val="clear" w:color="auto" w:fill="auto"/>
          </w:tcPr>
          <w:p w:rsidR="00086375" w:rsidRPr="000157BD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0157BD">
              <w:rPr>
                <w:rFonts w:ascii="Times New Roman" w:hAnsi="Times New Roman"/>
                <w:bCs/>
                <w:iCs/>
              </w:rPr>
              <w:t>АП 4 Доля педагогических работников, прошедших повышение квалификации по профилю педагогической деят</w:t>
            </w:r>
            <w:r>
              <w:rPr>
                <w:rFonts w:ascii="Times New Roman" w:hAnsi="Times New Roman"/>
                <w:bCs/>
                <w:iCs/>
              </w:rPr>
              <w:t>ельности за последние три года, в</w:t>
            </w:r>
            <w:r w:rsidRPr="000157BD">
              <w:rPr>
                <w:rFonts w:ascii="Times New Roman" w:hAnsi="Times New Roman"/>
                <w:bCs/>
                <w:iCs/>
              </w:rPr>
              <w:t xml:space="preserve">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086375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Значение показателя </w:t>
            </w:r>
            <w:r w:rsidRPr="00EB04A8">
              <w:rPr>
                <w:rFonts w:ascii="Times New Roman" w:hAnsi="Times New Roman"/>
                <w:bCs/>
              </w:rPr>
              <w:t xml:space="preserve">составило </w:t>
            </w:r>
          </w:p>
          <w:p w:rsidR="00086375" w:rsidRPr="00EB04A8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100 %.</w:t>
            </w: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0157BD">
              <w:rPr>
                <w:color w:val="000000"/>
                <w:kern w:val="24"/>
                <w:sz w:val="22"/>
                <w:szCs w:val="22"/>
              </w:rPr>
              <w:t>Разработка планов повышения квалификаци</w:t>
            </w:r>
            <w:r>
              <w:rPr>
                <w:color w:val="000000"/>
                <w:kern w:val="24"/>
                <w:sz w:val="22"/>
                <w:szCs w:val="22"/>
              </w:rPr>
              <w:t>и педагогических работников ОО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В течение учебного года</w:t>
            </w:r>
          </w:p>
        </w:tc>
        <w:tc>
          <w:tcPr>
            <w:tcW w:w="3106" w:type="dxa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vMerge/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Мониторинг</w:t>
            </w:r>
            <w:r w:rsidRPr="000157BD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ОО по </w:t>
            </w:r>
            <w:r w:rsidRPr="000157BD">
              <w:rPr>
                <w:color w:val="000000"/>
                <w:kern w:val="24"/>
                <w:sz w:val="22"/>
                <w:szCs w:val="22"/>
              </w:rPr>
              <w:t>обеспечени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ю </w:t>
            </w:r>
            <w:r w:rsidRPr="000157BD">
              <w:rPr>
                <w:color w:val="000000"/>
                <w:kern w:val="24"/>
                <w:sz w:val="22"/>
                <w:szCs w:val="22"/>
              </w:rPr>
              <w:t xml:space="preserve">повышения профессионального мастерства педагогов через </w:t>
            </w:r>
            <w:proofErr w:type="gramStart"/>
            <w:r w:rsidRPr="000157BD">
              <w:rPr>
                <w:color w:val="000000"/>
                <w:kern w:val="24"/>
                <w:sz w:val="22"/>
                <w:szCs w:val="22"/>
              </w:rPr>
              <w:t>обучение по</w:t>
            </w:r>
            <w:proofErr w:type="gramEnd"/>
            <w:r w:rsidRPr="000157BD">
              <w:rPr>
                <w:color w:val="000000"/>
                <w:kern w:val="24"/>
                <w:sz w:val="22"/>
                <w:szCs w:val="22"/>
              </w:rPr>
              <w:t xml:space="preserve"> дополнительным программам подготовки и модульных курсов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0157BD">
              <w:rPr>
                <w:color w:val="000000"/>
                <w:kern w:val="24"/>
                <w:sz w:val="22"/>
                <w:szCs w:val="22"/>
              </w:rPr>
              <w:t>В течение года</w:t>
            </w:r>
          </w:p>
        </w:tc>
        <w:tc>
          <w:tcPr>
            <w:tcW w:w="3106" w:type="dxa"/>
            <w:shd w:val="clear" w:color="auto" w:fill="auto"/>
          </w:tcPr>
          <w:p w:rsidR="00086375" w:rsidRPr="000157BD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86375" w:rsidRPr="00A17FC4" w:rsidTr="001F7AA8">
        <w:tc>
          <w:tcPr>
            <w:tcW w:w="2099" w:type="dxa"/>
            <w:vMerge w:val="restart"/>
            <w:shd w:val="clear" w:color="auto" w:fill="auto"/>
          </w:tcPr>
          <w:p w:rsidR="00086375" w:rsidRPr="004135FC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4135FC">
              <w:rPr>
                <w:rFonts w:ascii="Times New Roman" w:hAnsi="Times New Roman"/>
                <w:bCs/>
                <w:iCs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086375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5FC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показателя </w:t>
            </w:r>
            <w:proofErr w:type="gramStart"/>
            <w:r w:rsidRPr="004135FC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4135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86375" w:rsidRPr="004135FC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5FC">
              <w:rPr>
                <w:rFonts w:ascii="Times New Roman" w:hAnsi="Times New Roman"/>
                <w:b/>
                <w:bCs/>
                <w:sz w:val="24"/>
                <w:szCs w:val="24"/>
              </w:rPr>
              <w:t>ООП ООО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1FFF">
              <w:rPr>
                <w:rFonts w:ascii="Times New Roman" w:hAnsi="Times New Roman"/>
                <w:bCs/>
                <w:sz w:val="24"/>
                <w:szCs w:val="24"/>
              </w:rPr>
              <w:t>составило менее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F1FFF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086375" w:rsidRDefault="00086375" w:rsidP="0008637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проведения государственной итоговой аттестации в 2023/2024 учебном году по учебным предметам </w:t>
            </w:r>
          </w:p>
          <w:p w:rsidR="00086375" w:rsidRPr="00BD500E" w:rsidRDefault="00086375" w:rsidP="00086375">
            <w:pPr>
              <w:pStyle w:val="a3"/>
              <w:spacing w:before="0"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086375" w:rsidRPr="00DF1FFF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:rsidR="00086375" w:rsidRPr="00B84F56" w:rsidRDefault="00086375" w:rsidP="00086375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86375" w:rsidRPr="00A17FC4" w:rsidTr="001F7AA8">
        <w:trPr>
          <w:trHeight w:val="3282"/>
        </w:trPr>
        <w:tc>
          <w:tcPr>
            <w:tcW w:w="2099" w:type="dxa"/>
            <w:vMerge/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086375" w:rsidRPr="008500B1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6375" w:rsidRDefault="00086375" w:rsidP="00086375">
            <w:pPr>
              <w:pStyle w:val="Default"/>
              <w:jc w:val="both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работу со всеми участниками образовательных отношений</w:t>
            </w:r>
          </w:p>
          <w:p w:rsidR="00086375" w:rsidRPr="008500B1" w:rsidRDefault="00086375" w:rsidP="00086375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375" w:rsidRPr="008500B1" w:rsidRDefault="00086375" w:rsidP="00086375">
            <w:pPr>
              <w:pStyle w:val="a3"/>
              <w:spacing w:before="0" w:after="0"/>
              <w:jc w:val="both"/>
              <w:rPr>
                <w:b/>
                <w:bCs/>
              </w:rPr>
            </w:pPr>
            <w:r>
              <w:rPr>
                <w:rFonts w:ascii="PT Astra Serif" w:hAnsi="PT Astra Serif"/>
                <w:color w:val="000000"/>
                <w:kern w:val="24"/>
                <w:sz w:val="20"/>
                <w:szCs w:val="20"/>
              </w:rPr>
              <w:t>В течение года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:rsidR="00086375" w:rsidRPr="00086375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086375">
              <w:rPr>
                <w:rFonts w:ascii="Times New Roman" w:hAnsi="Times New Roman"/>
                <w:bCs/>
              </w:rPr>
              <w:t>Администрация школы</w:t>
            </w:r>
          </w:p>
        </w:tc>
      </w:tr>
      <w:tr w:rsidR="00086375" w:rsidRPr="00A17FC4" w:rsidTr="001F7AA8">
        <w:tc>
          <w:tcPr>
            <w:tcW w:w="2099" w:type="dxa"/>
            <w:shd w:val="clear" w:color="auto" w:fill="auto"/>
          </w:tcPr>
          <w:p w:rsidR="001F7AA8" w:rsidRDefault="001F7AA8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</w:rPr>
            </w:pPr>
          </w:p>
          <w:p w:rsidR="00086375" w:rsidRPr="00DF1FFF" w:rsidRDefault="00086375" w:rsidP="000863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F1FFF">
              <w:rPr>
                <w:rFonts w:ascii="Times New Roman" w:hAnsi="Times New Roman"/>
                <w:bCs/>
                <w:iCs/>
              </w:rPr>
              <w:t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</w:t>
            </w:r>
          </w:p>
          <w:p w:rsidR="00086375" w:rsidRPr="00DF1FFF" w:rsidRDefault="00086375" w:rsidP="00086375">
            <w:pPr>
              <w:autoSpaceDE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DF1FFF">
              <w:rPr>
                <w:rFonts w:ascii="Times New Roman" w:hAnsi="Times New Roman"/>
                <w:bCs/>
                <w:iCs/>
              </w:rPr>
              <w:t>от общего количества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F1FFF">
              <w:rPr>
                <w:rFonts w:ascii="Times New Roman" w:hAnsi="Times New Roman"/>
                <w:bCs/>
                <w:iCs/>
              </w:rPr>
              <w:t>выпускников</w:t>
            </w:r>
          </w:p>
        </w:tc>
        <w:tc>
          <w:tcPr>
            <w:tcW w:w="2924" w:type="dxa"/>
            <w:shd w:val="clear" w:color="auto" w:fill="auto"/>
          </w:tcPr>
          <w:p w:rsidR="001F7AA8" w:rsidRDefault="001F7AA8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6375" w:rsidRPr="00B84F56" w:rsidRDefault="00086375" w:rsidP="00086375">
            <w:pPr>
              <w:autoSpaceDE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Pr="004135FC">
              <w:rPr>
                <w:rFonts w:ascii="Times New Roman" w:hAnsi="Times New Roman"/>
                <w:b/>
                <w:bCs/>
                <w:sz w:val="24"/>
                <w:szCs w:val="24"/>
              </w:rPr>
              <w:t>ООП ООО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составило 100</w:t>
            </w:r>
            <w:r w:rsidRPr="00B84F56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7AA8" w:rsidRDefault="001F7AA8" w:rsidP="001F7AA8">
            <w:pPr>
              <w:pStyle w:val="Default"/>
              <w:jc w:val="both"/>
              <w:rPr>
                <w:color w:val="1A1A1A"/>
                <w:sz w:val="23"/>
                <w:szCs w:val="23"/>
              </w:rPr>
            </w:pPr>
          </w:p>
          <w:p w:rsidR="001F7AA8" w:rsidRDefault="001F7AA8" w:rsidP="001F7AA8">
            <w:pPr>
              <w:pStyle w:val="Default"/>
              <w:jc w:val="both"/>
              <w:rPr>
                <w:color w:val="1A1A1A"/>
                <w:sz w:val="23"/>
                <w:szCs w:val="23"/>
              </w:rPr>
            </w:pPr>
          </w:p>
          <w:p w:rsidR="001F7AA8" w:rsidRDefault="001F7AA8" w:rsidP="001F7AA8">
            <w:pPr>
              <w:pStyle w:val="Default"/>
              <w:jc w:val="both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Мероприятий по обеспечению качественной подготовки обучающихся к государственной итоговой аттестации, </w:t>
            </w:r>
          </w:p>
          <w:p w:rsidR="00086375" w:rsidRPr="008500B1" w:rsidRDefault="00086375" w:rsidP="00086375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375" w:rsidRPr="008500B1" w:rsidRDefault="00086375" w:rsidP="00086375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:rsidR="00086375" w:rsidRPr="008500B1" w:rsidRDefault="00086375" w:rsidP="00086375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</w:tc>
      </w:tr>
    </w:tbl>
    <w:p w:rsidR="00CB4B9A" w:rsidRPr="00BB79F6" w:rsidRDefault="00086375" w:rsidP="00086375">
      <w:pPr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CB4B9A" w:rsidRPr="00BD500E" w:rsidRDefault="00CB4B9A" w:rsidP="00CB4B9A">
      <w:pPr>
        <w:rPr>
          <w:rFonts w:ascii="PT Astra Serif" w:hAnsi="PT Astra Serif"/>
          <w:sz w:val="20"/>
          <w:szCs w:val="20"/>
        </w:rPr>
      </w:pPr>
    </w:p>
    <w:p w:rsidR="00864E54" w:rsidRDefault="00864E54"/>
    <w:sectPr w:rsidR="00864E54" w:rsidSect="00CB4B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4B9A"/>
    <w:rsid w:val="000048F2"/>
    <w:rsid w:val="00020DA8"/>
    <w:rsid w:val="00086375"/>
    <w:rsid w:val="001F7AA8"/>
    <w:rsid w:val="00326A15"/>
    <w:rsid w:val="00614AFA"/>
    <w:rsid w:val="006B604A"/>
    <w:rsid w:val="007058AB"/>
    <w:rsid w:val="00864E54"/>
    <w:rsid w:val="00CA2306"/>
    <w:rsid w:val="00CB4B9A"/>
    <w:rsid w:val="00D9177A"/>
    <w:rsid w:val="00DB08D4"/>
    <w:rsid w:val="00F8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9A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1F7AA8"/>
    <w:pPr>
      <w:suppressAutoHyphens w:val="0"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B4B9A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CB4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B4B9A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F7AA8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7598D9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2024-09-09T08:56:00Z</dcterms:created>
  <dcterms:modified xsi:type="dcterms:W3CDTF">2024-09-09T09:59:00Z</dcterms:modified>
</cp:coreProperties>
</file>